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AFCE5" w14:textId="77777777" w:rsidR="00C333B6" w:rsidRPr="008B12C2" w:rsidRDefault="00C333B6" w:rsidP="009C47A2">
      <w:pPr>
        <w:jc w:val="center"/>
        <w:rPr>
          <w:rFonts w:ascii="Times New Roman" w:hAnsi="Times New Roman" w:cs="Times New Roman"/>
          <w:b/>
          <w:bCs/>
          <w:sz w:val="28"/>
          <w:szCs w:val="28"/>
        </w:rPr>
      </w:pPr>
      <w:r w:rsidRPr="008B12C2">
        <w:rPr>
          <w:rFonts w:ascii="Times New Roman" w:hAnsi="Times New Roman" w:cs="Times New Roman"/>
          <w:b/>
          <w:bCs/>
          <w:sz w:val="28"/>
          <w:szCs w:val="28"/>
        </w:rPr>
        <w:t>Communiqué de presse</w:t>
      </w:r>
    </w:p>
    <w:p w14:paraId="60E4DEAA" w14:textId="77777777" w:rsidR="009C47A2" w:rsidRPr="008B12C2" w:rsidRDefault="009C47A2" w:rsidP="008B12C2">
      <w:pPr>
        <w:spacing w:line="240" w:lineRule="auto"/>
        <w:jc w:val="center"/>
        <w:rPr>
          <w:rFonts w:ascii="Times New Roman" w:hAnsi="Times New Roman" w:cs="Times New Roman"/>
        </w:rPr>
      </w:pPr>
      <w:proofErr w:type="spellStart"/>
      <w:r w:rsidRPr="008B12C2">
        <w:rPr>
          <w:rFonts w:ascii="Times New Roman" w:hAnsi="Times New Roman" w:cs="Times New Roman"/>
        </w:rPr>
        <w:t>Winéo</w:t>
      </w:r>
      <w:proofErr w:type="spellEnd"/>
      <w:r w:rsidRPr="008B12C2">
        <w:rPr>
          <w:rFonts w:ascii="Times New Roman" w:hAnsi="Times New Roman" w:cs="Times New Roman"/>
        </w:rPr>
        <w:t xml:space="preserve"> Gestion, Société Anonyme au Capital de 5 550 000,00 DHS,</w:t>
      </w:r>
    </w:p>
    <w:p w14:paraId="473F1B2A" w14:textId="77777777" w:rsidR="009C47A2" w:rsidRPr="008B12C2" w:rsidRDefault="009C47A2" w:rsidP="008B12C2">
      <w:pPr>
        <w:spacing w:line="240" w:lineRule="auto"/>
        <w:ind w:left="-709" w:right="-142"/>
        <w:jc w:val="center"/>
        <w:rPr>
          <w:rFonts w:ascii="Times New Roman" w:hAnsi="Times New Roman" w:cs="Times New Roman"/>
        </w:rPr>
      </w:pPr>
      <w:r w:rsidRPr="008B12C2">
        <w:rPr>
          <w:rFonts w:ascii="Times New Roman" w:hAnsi="Times New Roman" w:cs="Times New Roman"/>
        </w:rPr>
        <w:t xml:space="preserve">Sise au 12, Rue </w:t>
      </w:r>
      <w:proofErr w:type="spellStart"/>
      <w:r w:rsidRPr="008B12C2">
        <w:rPr>
          <w:rFonts w:ascii="Times New Roman" w:hAnsi="Times New Roman" w:cs="Times New Roman"/>
        </w:rPr>
        <w:t>Assakhaoui</w:t>
      </w:r>
      <w:proofErr w:type="spellEnd"/>
      <w:r w:rsidRPr="008B12C2">
        <w:rPr>
          <w:rFonts w:ascii="Times New Roman" w:hAnsi="Times New Roman" w:cs="Times New Roman"/>
        </w:rPr>
        <w:t xml:space="preserve"> (Ex. Rue Madame de Staël) Quartier de l’hippodrome, 20100 – Casablanca Maroc</w:t>
      </w:r>
    </w:p>
    <w:p w14:paraId="5B01FA51" w14:textId="77777777" w:rsidR="009C47A2" w:rsidRPr="008B12C2" w:rsidRDefault="009C47A2" w:rsidP="008B12C2">
      <w:pPr>
        <w:spacing w:line="240" w:lineRule="auto"/>
        <w:jc w:val="center"/>
        <w:rPr>
          <w:rFonts w:ascii="Times New Roman" w:hAnsi="Times New Roman" w:cs="Times New Roman"/>
        </w:rPr>
      </w:pPr>
      <w:r w:rsidRPr="008B12C2">
        <w:rPr>
          <w:rFonts w:ascii="Times New Roman" w:hAnsi="Times New Roman" w:cs="Times New Roman"/>
        </w:rPr>
        <w:t>RC : 204779 – IF 40130665 – ICE 000081124000009</w:t>
      </w:r>
    </w:p>
    <w:p w14:paraId="4F9A5AA6" w14:textId="77777777" w:rsidR="008B12C2" w:rsidRPr="008B12C2" w:rsidRDefault="008B12C2" w:rsidP="008B12C2">
      <w:pPr>
        <w:spacing w:line="240" w:lineRule="auto"/>
        <w:jc w:val="center"/>
        <w:rPr>
          <w:rFonts w:ascii="Times New Roman" w:hAnsi="Times New Roman" w:cs="Times New Roman"/>
          <w:b/>
          <w:bCs/>
        </w:rPr>
      </w:pPr>
      <w:r w:rsidRPr="008B12C2">
        <w:rPr>
          <w:rFonts w:ascii="Times New Roman" w:hAnsi="Times New Roman" w:cs="Times New Roman"/>
          <w:b/>
          <w:bCs/>
        </w:rPr>
        <w:t xml:space="preserve">MISE A JOUR DE LA NOTE D’INFORMATION ET DE LA FICHE SIGNALÉTIQUE </w:t>
      </w:r>
    </w:p>
    <w:p w14:paraId="4D370A1B" w14:textId="77F30B99" w:rsidR="0016725C" w:rsidRDefault="008B12C2" w:rsidP="008B12C2">
      <w:pPr>
        <w:spacing w:line="240" w:lineRule="auto"/>
        <w:jc w:val="center"/>
        <w:rPr>
          <w:rFonts w:ascii="Times New Roman" w:hAnsi="Times New Roman" w:cs="Times New Roman"/>
          <w:b/>
          <w:bCs/>
        </w:rPr>
      </w:pPr>
      <w:r w:rsidRPr="008B12C2">
        <w:rPr>
          <w:rFonts w:ascii="Times New Roman" w:hAnsi="Times New Roman" w:cs="Times New Roman"/>
          <w:b/>
          <w:bCs/>
        </w:rPr>
        <w:t xml:space="preserve">DU </w:t>
      </w:r>
      <w:bookmarkStart w:id="0" w:name="_Hlk210140750"/>
      <w:r w:rsidRPr="008B12C2">
        <w:rPr>
          <w:rFonts w:ascii="Times New Roman" w:hAnsi="Times New Roman" w:cs="Times New Roman"/>
          <w:b/>
          <w:bCs/>
        </w:rPr>
        <w:t>FCP «</w:t>
      </w:r>
      <w:r w:rsidR="009C47A2" w:rsidRPr="008B12C2">
        <w:rPr>
          <w:rFonts w:ascii="Times New Roman" w:hAnsi="Times New Roman" w:cs="Times New Roman"/>
          <w:b/>
          <w:bCs/>
        </w:rPr>
        <w:t xml:space="preserve"> WINÉO </w:t>
      </w:r>
      <w:r w:rsidR="0016725C" w:rsidRPr="008B12C2">
        <w:rPr>
          <w:rFonts w:ascii="Times New Roman" w:hAnsi="Times New Roman" w:cs="Times New Roman"/>
          <w:b/>
          <w:bCs/>
        </w:rPr>
        <w:t xml:space="preserve">DIVIDENDES ET </w:t>
      </w:r>
      <w:bookmarkEnd w:id="0"/>
      <w:r w:rsidRPr="008B12C2">
        <w:rPr>
          <w:rFonts w:ascii="Times New Roman" w:hAnsi="Times New Roman" w:cs="Times New Roman"/>
          <w:b/>
          <w:bCs/>
        </w:rPr>
        <w:t>CROISSANCE »</w:t>
      </w:r>
    </w:p>
    <w:p w14:paraId="53E131D5" w14:textId="26C59148" w:rsidR="008B12C2" w:rsidRPr="008B12C2" w:rsidRDefault="008B12C2" w:rsidP="00E12A20">
      <w:pPr>
        <w:ind w:left="-567" w:right="57"/>
        <w:rPr>
          <w:rFonts w:ascii="Times New Roman" w:hAnsi="Times New Roman" w:cs="Times New Roman"/>
        </w:rPr>
      </w:pPr>
      <w:r w:rsidRPr="008B12C2">
        <w:rPr>
          <w:rFonts w:ascii="Times New Roman" w:hAnsi="Times New Roman" w:cs="Times New Roman"/>
        </w:rPr>
        <w:t xml:space="preserve">La société de Gestion </w:t>
      </w:r>
      <w:proofErr w:type="spellStart"/>
      <w:r w:rsidRPr="008B12C2">
        <w:rPr>
          <w:rFonts w:ascii="Times New Roman" w:hAnsi="Times New Roman" w:cs="Times New Roman"/>
          <w:b/>
          <w:bCs/>
        </w:rPr>
        <w:t>Win</w:t>
      </w:r>
      <w:r w:rsidR="0031315E">
        <w:rPr>
          <w:rFonts w:ascii="Times New Roman" w:hAnsi="Times New Roman" w:cs="Times New Roman"/>
          <w:b/>
          <w:bCs/>
        </w:rPr>
        <w:t>é</w:t>
      </w:r>
      <w:r w:rsidRPr="008B12C2">
        <w:rPr>
          <w:rFonts w:ascii="Times New Roman" w:hAnsi="Times New Roman" w:cs="Times New Roman"/>
          <w:b/>
          <w:bCs/>
        </w:rPr>
        <w:t>o</w:t>
      </w:r>
      <w:proofErr w:type="spellEnd"/>
      <w:r w:rsidRPr="008B12C2">
        <w:rPr>
          <w:rFonts w:ascii="Times New Roman" w:hAnsi="Times New Roman" w:cs="Times New Roman"/>
          <w:b/>
          <w:bCs/>
        </w:rPr>
        <w:t xml:space="preserve"> Gestion</w:t>
      </w:r>
      <w:r w:rsidRPr="008B12C2">
        <w:rPr>
          <w:rFonts w:ascii="Times New Roman" w:hAnsi="Times New Roman" w:cs="Times New Roman"/>
        </w:rPr>
        <w:t xml:space="preserve"> porte à la connaissance du public que la note d’information et la fiche signalétique du fonds </w:t>
      </w:r>
      <w:r w:rsidRPr="008B12C2">
        <w:rPr>
          <w:rFonts w:ascii="Times New Roman" w:hAnsi="Times New Roman" w:cs="Times New Roman"/>
          <w:b/>
          <w:bCs/>
        </w:rPr>
        <w:t xml:space="preserve">WINÉO DIVIDENDES ET CROISSANCE </w:t>
      </w:r>
      <w:r w:rsidRPr="008B12C2">
        <w:rPr>
          <w:rFonts w:ascii="Times New Roman" w:hAnsi="Times New Roman" w:cs="Times New Roman"/>
        </w:rPr>
        <w:t>ont été mises à jour comme suit :</w:t>
      </w:r>
    </w:p>
    <w:tbl>
      <w:tblPr>
        <w:tblStyle w:val="Grilledutableau"/>
        <w:tblW w:w="9810" w:type="dxa"/>
        <w:tblInd w:w="-743" w:type="dxa"/>
        <w:tblLook w:val="04A0" w:firstRow="1" w:lastRow="0" w:firstColumn="1" w:lastColumn="0" w:noHBand="0" w:noVBand="1"/>
      </w:tblPr>
      <w:tblGrid>
        <w:gridCol w:w="2806"/>
        <w:gridCol w:w="3461"/>
        <w:gridCol w:w="3543"/>
      </w:tblGrid>
      <w:tr w:rsidR="006A62C9" w:rsidRPr="008B12C2" w14:paraId="1A09E15F" w14:textId="77777777" w:rsidTr="0016725C">
        <w:trPr>
          <w:trHeight w:val="513"/>
        </w:trPr>
        <w:tc>
          <w:tcPr>
            <w:tcW w:w="2806" w:type="dxa"/>
            <w:vAlign w:val="center"/>
          </w:tcPr>
          <w:p w14:paraId="4892FD62" w14:textId="77777777" w:rsidR="006A62C9" w:rsidRPr="008B12C2" w:rsidRDefault="006A62C9" w:rsidP="001B4F6B">
            <w:pPr>
              <w:pStyle w:val="Paragraphedeliste"/>
              <w:ind w:left="0"/>
              <w:rPr>
                <w:rFonts w:ascii="Times New Roman" w:hAnsi="Times New Roman" w:cs="Times New Roman"/>
                <w:b/>
                <w:bCs/>
              </w:rPr>
            </w:pPr>
            <w:r w:rsidRPr="008B12C2">
              <w:rPr>
                <w:rFonts w:ascii="Times New Roman" w:hAnsi="Times New Roman" w:cs="Times New Roman"/>
                <w:b/>
                <w:bCs/>
              </w:rPr>
              <w:t>Dispositions</w:t>
            </w:r>
          </w:p>
        </w:tc>
        <w:tc>
          <w:tcPr>
            <w:tcW w:w="3461" w:type="dxa"/>
            <w:vAlign w:val="center"/>
          </w:tcPr>
          <w:p w14:paraId="4A0F7B82" w14:textId="77777777" w:rsidR="006A62C9" w:rsidRPr="008B12C2" w:rsidRDefault="006A62C9" w:rsidP="001B4F6B">
            <w:pPr>
              <w:pStyle w:val="Paragraphedeliste"/>
              <w:ind w:left="0"/>
              <w:rPr>
                <w:rFonts w:ascii="Times New Roman" w:hAnsi="Times New Roman" w:cs="Times New Roman"/>
                <w:b/>
                <w:bCs/>
              </w:rPr>
            </w:pPr>
            <w:r w:rsidRPr="008B12C2">
              <w:rPr>
                <w:rFonts w:ascii="Times New Roman" w:hAnsi="Times New Roman" w:cs="Times New Roman"/>
                <w:b/>
                <w:bCs/>
              </w:rPr>
              <w:t>Anciennes Dispositions</w:t>
            </w:r>
          </w:p>
        </w:tc>
        <w:tc>
          <w:tcPr>
            <w:tcW w:w="3543" w:type="dxa"/>
            <w:vAlign w:val="center"/>
          </w:tcPr>
          <w:p w14:paraId="4F01FB13" w14:textId="77777777" w:rsidR="006A62C9" w:rsidRPr="008B12C2" w:rsidRDefault="006A62C9" w:rsidP="001B4F6B">
            <w:pPr>
              <w:pStyle w:val="Paragraphedeliste"/>
              <w:ind w:left="0"/>
              <w:rPr>
                <w:rFonts w:ascii="Times New Roman" w:hAnsi="Times New Roman" w:cs="Times New Roman"/>
                <w:b/>
                <w:bCs/>
              </w:rPr>
            </w:pPr>
            <w:r w:rsidRPr="008B12C2">
              <w:rPr>
                <w:rFonts w:ascii="Times New Roman" w:hAnsi="Times New Roman" w:cs="Times New Roman"/>
                <w:b/>
                <w:bCs/>
              </w:rPr>
              <w:t>Nouvelles Dispositions</w:t>
            </w:r>
          </w:p>
        </w:tc>
      </w:tr>
      <w:tr w:rsidR="006A62C9" w:rsidRPr="008B12C2" w14:paraId="7D6E2B84" w14:textId="77777777" w:rsidTr="0031315E">
        <w:trPr>
          <w:trHeight w:val="5628"/>
        </w:trPr>
        <w:tc>
          <w:tcPr>
            <w:tcW w:w="2806" w:type="dxa"/>
          </w:tcPr>
          <w:p w14:paraId="0817A858" w14:textId="5EAF9161" w:rsidR="006A62C9" w:rsidRPr="008B12C2" w:rsidRDefault="0031315E" w:rsidP="001B4F6B">
            <w:pPr>
              <w:rPr>
                <w:rFonts w:ascii="Times New Roman" w:hAnsi="Times New Roman" w:cs="Times New Roman"/>
                <w:b/>
                <w:bCs/>
              </w:rPr>
            </w:pPr>
            <w:r>
              <w:rPr>
                <w:rFonts w:ascii="Times New Roman" w:hAnsi="Times New Roman" w:cs="Times New Roman"/>
                <w:b/>
                <w:bCs/>
              </w:rPr>
              <w:t>A</w:t>
            </w:r>
            <w:r w:rsidR="00F24EB9" w:rsidRPr="008B12C2">
              <w:rPr>
                <w:rFonts w:ascii="Times New Roman" w:hAnsi="Times New Roman" w:cs="Times New Roman"/>
                <w:b/>
                <w:bCs/>
              </w:rPr>
              <w:t>ffectation des résultats</w:t>
            </w:r>
          </w:p>
        </w:tc>
        <w:tc>
          <w:tcPr>
            <w:tcW w:w="3461" w:type="dxa"/>
          </w:tcPr>
          <w:p w14:paraId="40EAC079" w14:textId="7C76AAA8" w:rsidR="006A62C9" w:rsidRPr="008B12C2" w:rsidRDefault="005B3348" w:rsidP="001B4F6B">
            <w:pPr>
              <w:pStyle w:val="Paragraphedeliste"/>
              <w:ind w:left="0"/>
              <w:rPr>
                <w:rFonts w:ascii="Times New Roman" w:hAnsi="Times New Roman" w:cs="Times New Roman"/>
              </w:rPr>
            </w:pPr>
            <w:r w:rsidRPr="008B12C2">
              <w:rPr>
                <w:rFonts w:ascii="Times New Roman" w:hAnsi="Times New Roman" w:cs="Times New Roman"/>
              </w:rPr>
              <w:t>D</w:t>
            </w:r>
            <w:r w:rsidR="00F24EB9" w:rsidRPr="008B12C2">
              <w:rPr>
                <w:rFonts w:ascii="Times New Roman" w:hAnsi="Times New Roman" w:cs="Times New Roman"/>
              </w:rPr>
              <w:t>istribution entière.</w:t>
            </w:r>
          </w:p>
          <w:p w14:paraId="712C45B0" w14:textId="3E96E494" w:rsidR="005B3348" w:rsidRPr="008B12C2" w:rsidRDefault="005B3348" w:rsidP="001B4F6B">
            <w:pPr>
              <w:pStyle w:val="Paragraphedeliste"/>
              <w:ind w:left="0"/>
              <w:rPr>
                <w:rFonts w:ascii="Times New Roman" w:hAnsi="Times New Roman" w:cs="Times New Roman"/>
              </w:rPr>
            </w:pPr>
            <w:r w:rsidRPr="008B12C2">
              <w:rPr>
                <w:rFonts w:ascii="Times New Roman" w:hAnsi="Times New Roman" w:cs="Times New Roman"/>
              </w:rPr>
              <w:t xml:space="preserve">Les sommes distribuables sont entièrement distribuées, selon la </w:t>
            </w:r>
            <w:r w:rsidR="00880B8B">
              <w:rPr>
                <w:rFonts w:ascii="Times New Roman" w:hAnsi="Times New Roman" w:cs="Times New Roman"/>
              </w:rPr>
              <w:t>décision</w:t>
            </w:r>
            <w:r w:rsidRPr="008B12C2">
              <w:rPr>
                <w:rFonts w:ascii="Times New Roman" w:hAnsi="Times New Roman" w:cs="Times New Roman"/>
              </w:rPr>
              <w:t xml:space="preserve"> du </w:t>
            </w:r>
            <w:r w:rsidR="00370E01" w:rsidRPr="008B12C2">
              <w:rPr>
                <w:rFonts w:ascii="Times New Roman" w:hAnsi="Times New Roman" w:cs="Times New Roman"/>
              </w:rPr>
              <w:t>C</w:t>
            </w:r>
            <w:r w:rsidRPr="008B12C2">
              <w:rPr>
                <w:rFonts w:ascii="Times New Roman" w:hAnsi="Times New Roman" w:cs="Times New Roman"/>
              </w:rPr>
              <w:t>onseil d’</w:t>
            </w:r>
            <w:r w:rsidR="00370E01" w:rsidRPr="008B12C2">
              <w:rPr>
                <w:rFonts w:ascii="Times New Roman" w:hAnsi="Times New Roman" w:cs="Times New Roman"/>
              </w:rPr>
              <w:t>A</w:t>
            </w:r>
            <w:r w:rsidRPr="008B12C2">
              <w:rPr>
                <w:rFonts w:ascii="Times New Roman" w:hAnsi="Times New Roman" w:cs="Times New Roman"/>
              </w:rPr>
              <w:t xml:space="preserve">dministration de l’Etablissement de gestion </w:t>
            </w:r>
            <w:r w:rsidR="00370E01" w:rsidRPr="008B12C2">
              <w:rPr>
                <w:rFonts w:ascii="Times New Roman" w:hAnsi="Times New Roman" w:cs="Times New Roman"/>
              </w:rPr>
              <w:t>du FCP</w:t>
            </w:r>
            <w:r w:rsidRPr="008B12C2">
              <w:rPr>
                <w:rFonts w:ascii="Times New Roman" w:hAnsi="Times New Roman" w:cs="Times New Roman"/>
              </w:rPr>
              <w:t>.</w:t>
            </w:r>
          </w:p>
          <w:p w14:paraId="13F1E5D5" w14:textId="420AC6F0" w:rsidR="00370E01" w:rsidRPr="008B12C2" w:rsidRDefault="00F24EB9" w:rsidP="001B4F6B">
            <w:pPr>
              <w:pStyle w:val="Paragraphedeliste"/>
              <w:ind w:left="0"/>
              <w:rPr>
                <w:rFonts w:ascii="Times New Roman" w:hAnsi="Times New Roman" w:cs="Times New Roman"/>
              </w:rPr>
            </w:pPr>
            <w:r w:rsidRPr="008B12C2">
              <w:rPr>
                <w:rFonts w:ascii="Times New Roman" w:hAnsi="Times New Roman" w:cs="Times New Roman"/>
              </w:rPr>
              <w:t xml:space="preserve">Les porteurs de parts du fonds seront informés des distributions par tous les moyens de communication possibles (mailing, courrier, communiqué de presse, …) et ce, au plus tard la veille de la mise en distribution. </w:t>
            </w:r>
          </w:p>
          <w:p w14:paraId="610D38AF" w14:textId="534477A0" w:rsidR="0031315E" w:rsidRDefault="00F24EB9" w:rsidP="001B4F6B">
            <w:pPr>
              <w:pStyle w:val="Paragraphedeliste"/>
              <w:ind w:left="0"/>
              <w:rPr>
                <w:rFonts w:ascii="Times New Roman" w:hAnsi="Times New Roman" w:cs="Times New Roman"/>
              </w:rPr>
            </w:pPr>
            <w:r w:rsidRPr="008B12C2">
              <w:rPr>
                <w:rFonts w:ascii="Times New Roman" w:hAnsi="Times New Roman" w:cs="Times New Roman"/>
              </w:rPr>
              <w:t>La mise en paiement des sommes distribuables doit intervenir dans un délai de six mois suivant la clôture de l’exercice.</w:t>
            </w:r>
          </w:p>
          <w:p w14:paraId="3C254D32" w14:textId="77777777" w:rsidR="0031315E" w:rsidRDefault="0031315E" w:rsidP="001B4F6B">
            <w:pPr>
              <w:pStyle w:val="Paragraphedeliste"/>
              <w:ind w:left="0"/>
              <w:rPr>
                <w:rFonts w:ascii="Times New Roman" w:hAnsi="Times New Roman" w:cs="Times New Roman"/>
              </w:rPr>
            </w:pPr>
            <w:r w:rsidRPr="008B12C2">
              <w:rPr>
                <w:rFonts w:ascii="Times New Roman" w:hAnsi="Times New Roman" w:cs="Times New Roman"/>
              </w:rPr>
              <w:t>Les intérêts sur titres de créances sont comptabilisés selon la méthode du coupon couru.</w:t>
            </w:r>
          </w:p>
          <w:p w14:paraId="0EA1FF9B" w14:textId="04805367" w:rsidR="00D66B81" w:rsidRPr="008B12C2" w:rsidRDefault="00D66B81" w:rsidP="001B4F6B">
            <w:pPr>
              <w:pStyle w:val="Paragraphedeliste"/>
              <w:ind w:left="0"/>
              <w:rPr>
                <w:rFonts w:ascii="Times New Roman" w:hAnsi="Times New Roman" w:cs="Times New Roman"/>
              </w:rPr>
            </w:pPr>
            <w:r w:rsidRPr="00D66B81">
              <w:rPr>
                <w:rFonts w:ascii="Times New Roman" w:hAnsi="Times New Roman" w:cs="Times New Roman"/>
              </w:rPr>
              <w:t>L’entité en charge de la distribution aux souscripteurs : ATTIJARIWAFA BANK, sise à Casablanca, 2, Bd Moulay Youssef – Téléphone : 0522 99 99 99.</w:t>
            </w:r>
          </w:p>
        </w:tc>
        <w:tc>
          <w:tcPr>
            <w:tcW w:w="3543" w:type="dxa"/>
          </w:tcPr>
          <w:p w14:paraId="6B94083B" w14:textId="77777777" w:rsidR="009F4BBD" w:rsidRDefault="0031315E" w:rsidP="001B4F6B">
            <w:pPr>
              <w:pStyle w:val="Paragraphedeliste"/>
              <w:ind w:left="0"/>
              <w:jc w:val="both"/>
              <w:rPr>
                <w:rFonts w:ascii="Times New Roman" w:hAnsi="Times New Roman" w:cs="Times New Roman"/>
              </w:rPr>
            </w:pPr>
            <w:r>
              <w:rPr>
                <w:rFonts w:ascii="Times New Roman" w:hAnsi="Times New Roman" w:cs="Times New Roman"/>
              </w:rPr>
              <w:t>M</w:t>
            </w:r>
            <w:r w:rsidR="00F24EB9" w:rsidRPr="008B12C2">
              <w:rPr>
                <w:rFonts w:ascii="Times New Roman" w:hAnsi="Times New Roman" w:cs="Times New Roman"/>
              </w:rPr>
              <w:t>ixte.</w:t>
            </w:r>
          </w:p>
          <w:p w14:paraId="182E6AE5" w14:textId="77777777" w:rsidR="009F4BBD" w:rsidRDefault="00F24EB9" w:rsidP="009F4BBD">
            <w:pPr>
              <w:pStyle w:val="Paragraphedeliste"/>
              <w:ind w:left="0"/>
              <w:rPr>
                <w:rFonts w:ascii="Times New Roman" w:hAnsi="Times New Roman" w:cs="Times New Roman"/>
              </w:rPr>
            </w:pPr>
            <w:r w:rsidRPr="008B12C2">
              <w:rPr>
                <w:rFonts w:ascii="Times New Roman" w:hAnsi="Times New Roman" w:cs="Times New Roman"/>
              </w:rPr>
              <w:t xml:space="preserve">Le FCP WINEO DIVIDENDES ET CROISSANCE s’engage à distribuer un dividende annuellement, il est distribuant totalement ou partiellement, selon la décision du Conseil d’administration </w:t>
            </w:r>
            <w:r w:rsidR="00880B8B">
              <w:rPr>
                <w:rFonts w:ascii="Times New Roman" w:hAnsi="Times New Roman" w:cs="Times New Roman"/>
              </w:rPr>
              <w:t>de</w:t>
            </w:r>
            <w:r w:rsidRPr="008B12C2">
              <w:rPr>
                <w:rFonts w:ascii="Times New Roman" w:hAnsi="Times New Roman" w:cs="Times New Roman"/>
              </w:rPr>
              <w:t xml:space="preserve"> l’établissement de gestion du FCP. Les porteurs de parts du fonds seront informés des distributions par tous les moyens de communication possibles (mailing, courrier, communiqué de presse, …) et ce, au plus tard la veille de la mise en distribution. </w:t>
            </w:r>
          </w:p>
          <w:p w14:paraId="79CAC8A5" w14:textId="2960715D" w:rsidR="006A62C9" w:rsidRDefault="00F24EB9" w:rsidP="009F4BBD">
            <w:pPr>
              <w:pStyle w:val="Paragraphedeliste"/>
              <w:ind w:left="0"/>
              <w:rPr>
                <w:rFonts w:ascii="Times New Roman" w:hAnsi="Times New Roman" w:cs="Times New Roman"/>
              </w:rPr>
            </w:pPr>
            <w:r w:rsidRPr="008B12C2">
              <w:rPr>
                <w:rFonts w:ascii="Times New Roman" w:hAnsi="Times New Roman" w:cs="Times New Roman"/>
              </w:rPr>
              <w:t xml:space="preserve">La mise en paiement des sommes distribuables doit intervenir dans un délai de </w:t>
            </w:r>
            <w:proofErr w:type="gramStart"/>
            <w:r w:rsidRPr="008B12C2">
              <w:rPr>
                <w:rFonts w:ascii="Times New Roman" w:hAnsi="Times New Roman" w:cs="Times New Roman"/>
              </w:rPr>
              <w:t xml:space="preserve">six mois </w:t>
            </w:r>
            <w:r w:rsidR="00DC74CA">
              <w:rPr>
                <w:rFonts w:ascii="Times New Roman" w:hAnsi="Times New Roman" w:cs="Times New Roman"/>
              </w:rPr>
              <w:t>maximum</w:t>
            </w:r>
            <w:proofErr w:type="gramEnd"/>
            <w:r w:rsidR="00DC74CA">
              <w:rPr>
                <w:rFonts w:ascii="Times New Roman" w:hAnsi="Times New Roman" w:cs="Times New Roman"/>
              </w:rPr>
              <w:t xml:space="preserve"> </w:t>
            </w:r>
            <w:r w:rsidRPr="008B12C2">
              <w:rPr>
                <w:rFonts w:ascii="Times New Roman" w:hAnsi="Times New Roman" w:cs="Times New Roman"/>
              </w:rPr>
              <w:t>suivant la clôture de l’exercice.</w:t>
            </w:r>
          </w:p>
          <w:p w14:paraId="257AC7B5" w14:textId="77777777" w:rsidR="0031315E" w:rsidRDefault="0031315E" w:rsidP="001B4F6B">
            <w:pPr>
              <w:pStyle w:val="Paragraphedeliste"/>
              <w:ind w:left="0"/>
              <w:jc w:val="both"/>
              <w:rPr>
                <w:rFonts w:ascii="Times New Roman" w:hAnsi="Times New Roman" w:cs="Times New Roman"/>
              </w:rPr>
            </w:pPr>
            <w:r w:rsidRPr="008B12C2">
              <w:rPr>
                <w:rFonts w:ascii="Times New Roman" w:hAnsi="Times New Roman" w:cs="Times New Roman"/>
              </w:rPr>
              <w:t>Les intérêts sur titres de créances sont comptabilisés selon la méthode du coupon encaissé.</w:t>
            </w:r>
          </w:p>
          <w:p w14:paraId="21D4D7F9" w14:textId="724C227F" w:rsidR="00D66B81" w:rsidRPr="008B12C2" w:rsidRDefault="00D66B81" w:rsidP="001B4F6B">
            <w:pPr>
              <w:pStyle w:val="Paragraphedeliste"/>
              <w:ind w:left="0"/>
              <w:jc w:val="both"/>
              <w:rPr>
                <w:rFonts w:ascii="Times New Roman" w:hAnsi="Times New Roman" w:cs="Times New Roman"/>
              </w:rPr>
            </w:pPr>
            <w:r w:rsidRPr="00D66B81">
              <w:rPr>
                <w:rFonts w:ascii="Times New Roman" w:hAnsi="Times New Roman" w:cs="Times New Roman"/>
              </w:rPr>
              <w:t>L’entité en charge de la distribution aux souscripteurs : ATTIJARIWAFA BANK, sise à Casablanca, 2, Bd Moulay Youssef – Téléphone : 0522 99 99 99.</w:t>
            </w:r>
          </w:p>
        </w:tc>
      </w:tr>
    </w:tbl>
    <w:p w14:paraId="438B09CF" w14:textId="77777777" w:rsidR="00370ACB" w:rsidRDefault="00370ACB" w:rsidP="0016725C">
      <w:pPr>
        <w:ind w:left="-709"/>
        <w:rPr>
          <w:rFonts w:ascii="Times New Roman" w:hAnsi="Times New Roman" w:cs="Times New Roman"/>
        </w:rPr>
      </w:pPr>
    </w:p>
    <w:p w14:paraId="3CC4E279" w14:textId="753669F0" w:rsidR="000D1524" w:rsidRPr="008B12C2" w:rsidRDefault="000D1524" w:rsidP="0016725C">
      <w:pPr>
        <w:ind w:left="-709"/>
        <w:rPr>
          <w:rFonts w:ascii="Times New Roman" w:hAnsi="Times New Roman" w:cs="Times New Roman"/>
        </w:rPr>
      </w:pPr>
      <w:r w:rsidRPr="008B12C2">
        <w:rPr>
          <w:rFonts w:ascii="Times New Roman" w:hAnsi="Times New Roman" w:cs="Times New Roman"/>
        </w:rPr>
        <w:t>Ce</w:t>
      </w:r>
      <w:r w:rsidR="00A943C3" w:rsidRPr="008B12C2">
        <w:rPr>
          <w:rFonts w:ascii="Times New Roman" w:hAnsi="Times New Roman" w:cs="Times New Roman"/>
        </w:rPr>
        <w:t>s</w:t>
      </w:r>
      <w:r w:rsidRPr="008B12C2">
        <w:rPr>
          <w:rFonts w:ascii="Times New Roman" w:hAnsi="Times New Roman" w:cs="Times New Roman"/>
        </w:rPr>
        <w:t xml:space="preserve"> changement</w:t>
      </w:r>
      <w:r w:rsidR="00A943C3" w:rsidRPr="008B12C2">
        <w:rPr>
          <w:rFonts w:ascii="Times New Roman" w:hAnsi="Times New Roman" w:cs="Times New Roman"/>
        </w:rPr>
        <w:t>s ont</w:t>
      </w:r>
      <w:r w:rsidRPr="008B12C2">
        <w:rPr>
          <w:rFonts w:ascii="Times New Roman" w:hAnsi="Times New Roman" w:cs="Times New Roman"/>
        </w:rPr>
        <w:t xml:space="preserve"> </w:t>
      </w:r>
      <w:r w:rsidR="008B12C2" w:rsidRPr="008B12C2">
        <w:rPr>
          <w:rFonts w:ascii="Times New Roman" w:hAnsi="Times New Roman" w:cs="Times New Roman"/>
        </w:rPr>
        <w:t xml:space="preserve">reçu le Visa de l’AMMC en date </w:t>
      </w:r>
      <w:r w:rsidR="00F24EB9" w:rsidRPr="008B12C2">
        <w:rPr>
          <w:rFonts w:ascii="Times New Roman" w:hAnsi="Times New Roman" w:cs="Times New Roman"/>
        </w:rPr>
        <w:t xml:space="preserve">du </w:t>
      </w:r>
      <w:r w:rsidR="00F24EB9" w:rsidRPr="008B12C2">
        <w:rPr>
          <w:rFonts w:ascii="Times New Roman" w:hAnsi="Times New Roman" w:cs="Times New Roman"/>
          <w:b/>
          <w:bCs/>
        </w:rPr>
        <w:t>30/0</w:t>
      </w:r>
      <w:r w:rsidR="008B12C2" w:rsidRPr="008B12C2">
        <w:rPr>
          <w:rFonts w:ascii="Times New Roman" w:hAnsi="Times New Roman" w:cs="Times New Roman"/>
          <w:b/>
          <w:bCs/>
        </w:rPr>
        <w:t>9</w:t>
      </w:r>
      <w:r w:rsidR="00F24EB9" w:rsidRPr="008B12C2">
        <w:rPr>
          <w:rFonts w:ascii="Times New Roman" w:hAnsi="Times New Roman" w:cs="Times New Roman"/>
          <w:b/>
          <w:bCs/>
        </w:rPr>
        <w:t>/2025</w:t>
      </w:r>
      <w:r w:rsidRPr="008B12C2">
        <w:rPr>
          <w:rFonts w:ascii="Times New Roman" w:hAnsi="Times New Roman" w:cs="Times New Roman"/>
        </w:rPr>
        <w:t xml:space="preserve"> sous la référence</w:t>
      </w:r>
      <w:r w:rsidR="008B12C2" w:rsidRPr="008B12C2">
        <w:rPr>
          <w:rFonts w:ascii="Times New Roman" w:hAnsi="Times New Roman" w:cs="Times New Roman"/>
          <w:b/>
          <w:bCs/>
          <w:color w:val="000000"/>
        </w:rPr>
        <w:t xml:space="preserve"> VP25152</w:t>
      </w:r>
      <w:r w:rsidRPr="008B12C2">
        <w:rPr>
          <w:rFonts w:ascii="Times New Roman" w:hAnsi="Times New Roman" w:cs="Times New Roman"/>
        </w:rPr>
        <w:t>.</w:t>
      </w:r>
    </w:p>
    <w:p w14:paraId="6831023D" w14:textId="4BBD115C" w:rsidR="009C47A2" w:rsidRPr="008B12C2" w:rsidRDefault="008B12C2" w:rsidP="0016725C">
      <w:pPr>
        <w:ind w:left="-709"/>
        <w:jc w:val="both"/>
        <w:rPr>
          <w:rFonts w:ascii="Times New Roman" w:hAnsi="Times New Roman" w:cs="Times New Roman"/>
        </w:rPr>
      </w:pPr>
      <w:r w:rsidRPr="008B12C2">
        <w:rPr>
          <w:rFonts w:ascii="Times New Roman" w:hAnsi="Times New Roman" w:cs="Times New Roman"/>
        </w:rPr>
        <w:t xml:space="preserve">Le règlement de gestion, la note d’information et la fiche signalétique du FCP susmentionné sont mis à disposition, pour consultation au siège de WINEO GESTION, sis au 12, Rue </w:t>
      </w:r>
      <w:proofErr w:type="spellStart"/>
      <w:r w:rsidRPr="008B12C2">
        <w:rPr>
          <w:rFonts w:ascii="Times New Roman" w:hAnsi="Times New Roman" w:cs="Times New Roman"/>
        </w:rPr>
        <w:t>Assakhaoui</w:t>
      </w:r>
      <w:proofErr w:type="spellEnd"/>
      <w:r w:rsidRPr="008B12C2">
        <w:rPr>
          <w:rFonts w:ascii="Times New Roman" w:hAnsi="Times New Roman" w:cs="Times New Roman"/>
        </w:rPr>
        <w:t xml:space="preserve">, Quartier de l’Hippodrome -Casablanca ; Tél. : +212 5 22 94 48 84/85 - Fax : +212 5 22 94 16 34 – Site internet : </w:t>
      </w:r>
      <w:hyperlink r:id="rId8" w:history="1">
        <w:r w:rsidRPr="008B12C2">
          <w:rPr>
            <w:rFonts w:ascii="Times New Roman" w:hAnsi="Times New Roman" w:cs="Times New Roman"/>
          </w:rPr>
          <w:t>www.wineo.ma</w:t>
        </w:r>
      </w:hyperlink>
      <w:r w:rsidR="009C47A2" w:rsidRPr="008B12C2">
        <w:rPr>
          <w:rFonts w:ascii="Times New Roman" w:hAnsi="Times New Roman" w:cs="Times New Roman"/>
        </w:rPr>
        <w:t>.</w:t>
      </w:r>
    </w:p>
    <w:p w14:paraId="628043A9" w14:textId="70956532" w:rsidR="000D1524" w:rsidRDefault="0016725C" w:rsidP="0016725C">
      <w:pPr>
        <w:jc w:val="right"/>
      </w:pPr>
      <w:r w:rsidRPr="002060A9">
        <w:t xml:space="preserve">POUR EXTRAIT ET MENTION </w:t>
      </w:r>
    </w:p>
    <w:sectPr w:rsidR="000D1524" w:rsidSect="00937B54">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2893D" w14:textId="77777777" w:rsidR="00E43580" w:rsidRDefault="00E43580" w:rsidP="009C47A2">
      <w:pPr>
        <w:spacing w:after="0" w:line="240" w:lineRule="auto"/>
      </w:pPr>
      <w:r>
        <w:separator/>
      </w:r>
    </w:p>
  </w:endnote>
  <w:endnote w:type="continuationSeparator" w:id="0">
    <w:p w14:paraId="4B0FDB6C" w14:textId="77777777" w:rsidR="00E43580" w:rsidRDefault="00E43580" w:rsidP="009C4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120C2" w14:textId="77777777" w:rsidR="00E43580" w:rsidRDefault="00E43580" w:rsidP="009C47A2">
      <w:pPr>
        <w:spacing w:after="0" w:line="240" w:lineRule="auto"/>
      </w:pPr>
      <w:r>
        <w:separator/>
      </w:r>
    </w:p>
  </w:footnote>
  <w:footnote w:type="continuationSeparator" w:id="0">
    <w:p w14:paraId="4A878A93" w14:textId="77777777" w:rsidR="00E43580" w:rsidRDefault="00E43580" w:rsidP="009C47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1BA1B" w14:textId="77777777" w:rsidR="009C47A2" w:rsidRDefault="009C47A2">
    <w:pPr>
      <w:pStyle w:val="En-tte"/>
    </w:pPr>
    <w:r>
      <w:rPr>
        <w:noProof/>
        <w:lang w:eastAsia="fr-FR"/>
      </w:rPr>
      <w:drawing>
        <wp:inline distT="0" distB="0" distL="0" distR="0" wp14:anchorId="253F33CD" wp14:editId="18504D73">
          <wp:extent cx="1762125" cy="34700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4028" cy="34934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6E79BB"/>
    <w:multiLevelType w:val="hybridMultilevel"/>
    <w:tmpl w:val="949A509C"/>
    <w:lvl w:ilvl="0" w:tplc="E8D4957E">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1B77545"/>
    <w:multiLevelType w:val="hybridMultilevel"/>
    <w:tmpl w:val="48405708"/>
    <w:lvl w:ilvl="0" w:tplc="F064F46A">
      <w:start w:val="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E781D2B"/>
    <w:multiLevelType w:val="hybridMultilevel"/>
    <w:tmpl w:val="41364172"/>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16cid:durableId="1440685931">
    <w:abstractNumId w:val="0"/>
  </w:num>
  <w:num w:numId="2" w16cid:durableId="1444568583">
    <w:abstractNumId w:val="2"/>
  </w:num>
  <w:num w:numId="3" w16cid:durableId="19673922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FDC"/>
    <w:rsid w:val="00096442"/>
    <w:rsid w:val="000A19B4"/>
    <w:rsid w:val="000D1524"/>
    <w:rsid w:val="000E46DA"/>
    <w:rsid w:val="000F4ED4"/>
    <w:rsid w:val="00134851"/>
    <w:rsid w:val="00144B7F"/>
    <w:rsid w:val="001611FB"/>
    <w:rsid w:val="0016725C"/>
    <w:rsid w:val="00210983"/>
    <w:rsid w:val="00297F32"/>
    <w:rsid w:val="0031315E"/>
    <w:rsid w:val="0032160F"/>
    <w:rsid w:val="00370ACB"/>
    <w:rsid w:val="00370E01"/>
    <w:rsid w:val="003E2DA9"/>
    <w:rsid w:val="00545AFC"/>
    <w:rsid w:val="00565287"/>
    <w:rsid w:val="005B3348"/>
    <w:rsid w:val="005E065D"/>
    <w:rsid w:val="0065623F"/>
    <w:rsid w:val="00656ED5"/>
    <w:rsid w:val="006A62C9"/>
    <w:rsid w:val="006A67BD"/>
    <w:rsid w:val="006B7BE5"/>
    <w:rsid w:val="006C6FDC"/>
    <w:rsid w:val="006F5F9F"/>
    <w:rsid w:val="00716D9A"/>
    <w:rsid w:val="00766B47"/>
    <w:rsid w:val="007A5438"/>
    <w:rsid w:val="00834FE3"/>
    <w:rsid w:val="0087038F"/>
    <w:rsid w:val="00880B8B"/>
    <w:rsid w:val="008B12C2"/>
    <w:rsid w:val="00937B54"/>
    <w:rsid w:val="00963185"/>
    <w:rsid w:val="00983ABD"/>
    <w:rsid w:val="009A0A4F"/>
    <w:rsid w:val="009B4001"/>
    <w:rsid w:val="009B517C"/>
    <w:rsid w:val="009C47A2"/>
    <w:rsid w:val="009F4BBD"/>
    <w:rsid w:val="00A8312C"/>
    <w:rsid w:val="00A943C3"/>
    <w:rsid w:val="00AA3522"/>
    <w:rsid w:val="00B312F2"/>
    <w:rsid w:val="00B61BDC"/>
    <w:rsid w:val="00B910DE"/>
    <w:rsid w:val="00BF02A6"/>
    <w:rsid w:val="00C333B6"/>
    <w:rsid w:val="00D16625"/>
    <w:rsid w:val="00D53798"/>
    <w:rsid w:val="00D65DA8"/>
    <w:rsid w:val="00D66B81"/>
    <w:rsid w:val="00DC74CA"/>
    <w:rsid w:val="00E12A20"/>
    <w:rsid w:val="00E43580"/>
    <w:rsid w:val="00E759B6"/>
    <w:rsid w:val="00EC2196"/>
    <w:rsid w:val="00EF1562"/>
    <w:rsid w:val="00F24EB9"/>
    <w:rsid w:val="00F62958"/>
    <w:rsid w:val="00F73BE0"/>
    <w:rsid w:val="00FC018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DED9A"/>
  <w15:docId w15:val="{DFD9E185-5F9F-4DD5-993C-4DA266747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B5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D1524"/>
    <w:pPr>
      <w:ind w:left="720"/>
      <w:contextualSpacing/>
    </w:pPr>
  </w:style>
  <w:style w:type="paragraph" w:styleId="En-tte">
    <w:name w:val="header"/>
    <w:basedOn w:val="Normal"/>
    <w:link w:val="En-tteCar"/>
    <w:uiPriority w:val="99"/>
    <w:unhideWhenUsed/>
    <w:rsid w:val="009C47A2"/>
    <w:pPr>
      <w:tabs>
        <w:tab w:val="center" w:pos="4536"/>
        <w:tab w:val="right" w:pos="9072"/>
      </w:tabs>
      <w:spacing w:after="0" w:line="240" w:lineRule="auto"/>
    </w:pPr>
  </w:style>
  <w:style w:type="character" w:customStyle="1" w:styleId="En-tteCar">
    <w:name w:val="En-tête Car"/>
    <w:basedOn w:val="Policepardfaut"/>
    <w:link w:val="En-tte"/>
    <w:uiPriority w:val="99"/>
    <w:rsid w:val="009C47A2"/>
  </w:style>
  <w:style w:type="paragraph" w:styleId="Pieddepage">
    <w:name w:val="footer"/>
    <w:basedOn w:val="Normal"/>
    <w:link w:val="PieddepageCar"/>
    <w:uiPriority w:val="99"/>
    <w:unhideWhenUsed/>
    <w:rsid w:val="009C47A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C47A2"/>
  </w:style>
  <w:style w:type="table" w:styleId="Grilledutableau">
    <w:name w:val="Table Grid"/>
    <w:basedOn w:val="TableauNormal"/>
    <w:uiPriority w:val="59"/>
    <w:rsid w:val="009C4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E759B6"/>
    <w:rPr>
      <w:sz w:val="16"/>
      <w:szCs w:val="16"/>
    </w:rPr>
  </w:style>
  <w:style w:type="paragraph" w:styleId="Commentaire">
    <w:name w:val="annotation text"/>
    <w:basedOn w:val="Normal"/>
    <w:link w:val="CommentaireCar"/>
    <w:uiPriority w:val="99"/>
    <w:semiHidden/>
    <w:unhideWhenUsed/>
    <w:rsid w:val="00E759B6"/>
    <w:pPr>
      <w:spacing w:line="240" w:lineRule="auto"/>
    </w:pPr>
    <w:rPr>
      <w:sz w:val="20"/>
      <w:szCs w:val="20"/>
    </w:rPr>
  </w:style>
  <w:style w:type="character" w:customStyle="1" w:styleId="CommentaireCar">
    <w:name w:val="Commentaire Car"/>
    <w:basedOn w:val="Policepardfaut"/>
    <w:link w:val="Commentaire"/>
    <w:uiPriority w:val="99"/>
    <w:semiHidden/>
    <w:rsid w:val="00E759B6"/>
    <w:rPr>
      <w:sz w:val="20"/>
      <w:szCs w:val="20"/>
    </w:rPr>
  </w:style>
  <w:style w:type="paragraph" w:styleId="Objetducommentaire">
    <w:name w:val="annotation subject"/>
    <w:basedOn w:val="Commentaire"/>
    <w:next w:val="Commentaire"/>
    <w:link w:val="ObjetducommentaireCar"/>
    <w:uiPriority w:val="99"/>
    <w:semiHidden/>
    <w:unhideWhenUsed/>
    <w:rsid w:val="00E759B6"/>
    <w:rPr>
      <w:b/>
      <w:bCs/>
    </w:rPr>
  </w:style>
  <w:style w:type="character" w:customStyle="1" w:styleId="ObjetducommentaireCar">
    <w:name w:val="Objet du commentaire Car"/>
    <w:basedOn w:val="CommentaireCar"/>
    <w:link w:val="Objetducommentaire"/>
    <w:uiPriority w:val="99"/>
    <w:semiHidden/>
    <w:rsid w:val="00E759B6"/>
    <w:rPr>
      <w:b/>
      <w:bCs/>
      <w:sz w:val="20"/>
      <w:szCs w:val="20"/>
    </w:rPr>
  </w:style>
  <w:style w:type="paragraph" w:styleId="Textedebulles">
    <w:name w:val="Balloon Text"/>
    <w:basedOn w:val="Normal"/>
    <w:link w:val="TextedebullesCar"/>
    <w:uiPriority w:val="99"/>
    <w:semiHidden/>
    <w:unhideWhenUsed/>
    <w:rsid w:val="00E759B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759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225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neo.m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1CBE3-7816-46FC-A573-7EAB926C3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405</Words>
  <Characters>2231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Controleur</dc:creator>
  <cp:lastModifiedBy>Jalila ESSAHEL</cp:lastModifiedBy>
  <cp:revision>14</cp:revision>
  <dcterms:created xsi:type="dcterms:W3CDTF">2024-09-27T07:51:00Z</dcterms:created>
  <dcterms:modified xsi:type="dcterms:W3CDTF">2025-10-03T12:06:00Z</dcterms:modified>
</cp:coreProperties>
</file>